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51" w:type="dxa"/>
        <w:tblLayout w:type="fixed"/>
        <w:tblLook w:val="0000" w:firstRow="0" w:lastRow="0" w:firstColumn="0" w:lastColumn="0" w:noHBand="0" w:noVBand="0"/>
      </w:tblPr>
      <w:tblGrid>
        <w:gridCol w:w="2073"/>
        <w:gridCol w:w="5548"/>
        <w:gridCol w:w="2230"/>
      </w:tblGrid>
      <w:tr w:rsidR="001B799A" w14:paraId="1A76031E" w14:textId="77777777" w:rsidTr="004543AC">
        <w:trPr>
          <w:trHeight w:val="231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83A76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  <w:shd w:val="clear" w:color="auto" w:fill="FFFF00"/>
              </w:rPr>
            </w:pPr>
            <w:r>
              <w:rPr>
                <w:rFonts w:ascii="Arial" w:hAnsi="Arial" w:cs="Arial"/>
                <w:shd w:val="clear" w:color="auto" w:fill="FFFF00"/>
              </w:rPr>
              <w:t>MATERIA</w:t>
            </w: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76583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  <w:shd w:val="clear" w:color="auto" w:fill="FFFF00"/>
              </w:rPr>
            </w:pPr>
            <w:r>
              <w:rPr>
                <w:rFonts w:ascii="Arial" w:hAnsi="Arial" w:cs="Arial"/>
                <w:shd w:val="clear" w:color="auto" w:fill="FFFF00"/>
              </w:rPr>
              <w:t>ESITI VALUTATIVI DI APPRENDIMENTO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DFF40" w14:textId="77777777" w:rsidR="001B799A" w:rsidRDefault="001B799A" w:rsidP="007659AA">
            <w:pPr>
              <w:spacing w:after="0" w:line="100" w:lineRule="atLeast"/>
            </w:pPr>
            <w:r>
              <w:rPr>
                <w:rFonts w:ascii="Arial" w:hAnsi="Arial" w:cs="Arial"/>
                <w:shd w:val="clear" w:color="auto" w:fill="FFFF00"/>
              </w:rPr>
              <w:t>LIVELLI RAGGIUNTI</w:t>
            </w:r>
          </w:p>
        </w:tc>
      </w:tr>
      <w:tr w:rsidR="001B799A" w14:paraId="07325391" w14:textId="77777777" w:rsidTr="004543AC">
        <w:trPr>
          <w:trHeight w:val="12757"/>
        </w:trPr>
        <w:tc>
          <w:tcPr>
            <w:tcW w:w="2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2475A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</w:p>
          <w:p w14:paraId="21581D0A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C5EDE33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</w:p>
          <w:p w14:paraId="6E7F34FF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</w:p>
          <w:p w14:paraId="21211F1D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</w:p>
          <w:p w14:paraId="0EB35469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  <w:r w:rsidRPr="00773E26">
              <w:rPr>
                <w:rFonts w:ascii="Arial" w:hAnsi="Arial" w:cs="Arial"/>
                <w:highlight w:val="yellow"/>
              </w:rPr>
              <w:t>ITALIANO</w:t>
            </w:r>
          </w:p>
          <w:p w14:paraId="10B9EE74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7FD955B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</w:p>
          <w:p w14:paraId="6657AD42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C9E97B7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</w:p>
          <w:p w14:paraId="7B2F200B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</w:p>
          <w:p w14:paraId="59ED3AA8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</w:p>
          <w:p w14:paraId="7CF03830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</w:p>
        </w:tc>
        <w:tc>
          <w:tcPr>
            <w:tcW w:w="5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87EA1" w14:textId="77777777" w:rsidR="001B799A" w:rsidRDefault="00677830" w:rsidP="007659AA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L’alunno/a a</w:t>
            </w:r>
            <w:r w:rsidR="001B799A">
              <w:rPr>
                <w:rFonts w:ascii="Arial" w:hAnsi="Arial" w:cs="Arial"/>
              </w:rPr>
              <w:t>scolta e comprende l’argomento e le informazioni di discorsi e testi adeguati alla classe.</w:t>
            </w:r>
          </w:p>
          <w:p w14:paraId="290E9D43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</w:p>
          <w:p w14:paraId="30B3E4B7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Partecipa a scambi comunicativi.</w:t>
            </w:r>
          </w:p>
          <w:p w14:paraId="0059FE00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</w:p>
          <w:p w14:paraId="014BBF17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Possiede la tecnica della lettura ad alta voce e della lettura silenziosa</w:t>
            </w:r>
          </w:p>
          <w:p w14:paraId="51EE98F1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96E293F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Legge testi adeguati alla classe e coglie il senso globale e le informazioni</w:t>
            </w:r>
          </w:p>
          <w:p w14:paraId="22313712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</w:p>
          <w:p w14:paraId="058918C7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Scrive frasi sotto dettatura e in autonomia</w:t>
            </w:r>
          </w:p>
          <w:p w14:paraId="77883453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</w:p>
          <w:p w14:paraId="72E04966" w14:textId="77777777" w:rsidR="001B799A" w:rsidRDefault="001B799A" w:rsidP="007659AA">
            <w:pPr>
              <w:spacing w:after="0" w:line="100" w:lineRule="atLeast"/>
            </w:pPr>
            <w:r>
              <w:rPr>
                <w:rFonts w:ascii="Arial" w:hAnsi="Arial" w:cs="Arial"/>
              </w:rPr>
              <w:t>Individua e utilizza le principali difficoltà ortografiche</w:t>
            </w:r>
          </w:p>
          <w:p w14:paraId="216CC1AC" w14:textId="77777777" w:rsidR="001B799A" w:rsidRDefault="001B799A" w:rsidP="007659AA">
            <w:pPr>
              <w:spacing w:after="0" w:line="100" w:lineRule="atLeast"/>
            </w:pPr>
          </w:p>
          <w:p w14:paraId="2CF04F32" w14:textId="3F5721EE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AF5BA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</w:p>
          <w:p w14:paraId="17519BC4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Avanzato</w:t>
            </w:r>
          </w:p>
          <w:p w14:paraId="30D174B6" w14:textId="77777777" w:rsidR="002F4BEF" w:rsidRDefault="002F4BEF" w:rsidP="007659AA">
            <w:pPr>
              <w:spacing w:after="0" w:line="100" w:lineRule="atLeast"/>
              <w:rPr>
                <w:rFonts w:ascii="Arial" w:hAnsi="Arial" w:cs="Arial"/>
              </w:rPr>
            </w:pPr>
          </w:p>
          <w:p w14:paraId="6E774108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Intermedio</w:t>
            </w:r>
          </w:p>
          <w:p w14:paraId="7006C4B8" w14:textId="77777777" w:rsidR="002F4BEF" w:rsidRDefault="002F4BEF" w:rsidP="007659AA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EB5A793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</w:t>
            </w:r>
          </w:p>
          <w:p w14:paraId="29EA9F6D" w14:textId="77777777" w:rsidR="002F4BEF" w:rsidRDefault="002F4BEF" w:rsidP="007659AA">
            <w:pPr>
              <w:spacing w:after="0" w:line="100" w:lineRule="atLeast"/>
              <w:rPr>
                <w:rFonts w:ascii="Arial" w:hAnsi="Arial" w:cs="Arial"/>
              </w:rPr>
            </w:pPr>
          </w:p>
          <w:p w14:paraId="28F2D717" w14:textId="77777777" w:rsidR="001B799A" w:rsidRDefault="001B799A" w:rsidP="007659AA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via di prima acquisizione</w:t>
            </w:r>
          </w:p>
        </w:tc>
      </w:tr>
    </w:tbl>
    <w:p w14:paraId="65EBB1AA" w14:textId="77777777" w:rsidR="00D82424" w:rsidRPr="007C3268" w:rsidRDefault="00D82424" w:rsidP="004543AC">
      <w:pPr>
        <w:rPr>
          <w:rFonts w:ascii="Arial" w:hAnsi="Arial" w:cs="Arial"/>
        </w:rPr>
      </w:pPr>
    </w:p>
    <w:sectPr w:rsidR="00D82424" w:rsidRPr="007C3268" w:rsidSect="00BD40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95441"/>
    <w:multiLevelType w:val="multilevel"/>
    <w:tmpl w:val="123CF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" w15:restartNumberingAfterBreak="0">
    <w:nsid w:val="46E04544"/>
    <w:multiLevelType w:val="multilevel"/>
    <w:tmpl w:val="0CBE4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4E40216D"/>
    <w:multiLevelType w:val="multilevel"/>
    <w:tmpl w:val="08421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649D1D04"/>
    <w:multiLevelType w:val="multilevel"/>
    <w:tmpl w:val="B8DC5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4" w15:restartNumberingAfterBreak="0">
    <w:nsid w:val="6C7A5A22"/>
    <w:multiLevelType w:val="multilevel"/>
    <w:tmpl w:val="41023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848445152">
    <w:abstractNumId w:val="3"/>
  </w:num>
  <w:num w:numId="2" w16cid:durableId="726488288">
    <w:abstractNumId w:val="0"/>
  </w:num>
  <w:num w:numId="3" w16cid:durableId="445584215">
    <w:abstractNumId w:val="1"/>
  </w:num>
  <w:num w:numId="4" w16cid:durableId="196621951">
    <w:abstractNumId w:val="4"/>
  </w:num>
  <w:num w:numId="5" w16cid:durableId="20552310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99A"/>
    <w:rsid w:val="00034469"/>
    <w:rsid w:val="00060001"/>
    <w:rsid w:val="00083275"/>
    <w:rsid w:val="000E34CF"/>
    <w:rsid w:val="00124A5D"/>
    <w:rsid w:val="001B799A"/>
    <w:rsid w:val="001D38A9"/>
    <w:rsid w:val="001F469E"/>
    <w:rsid w:val="00225E44"/>
    <w:rsid w:val="00275D6E"/>
    <w:rsid w:val="00277F5E"/>
    <w:rsid w:val="002F02FE"/>
    <w:rsid w:val="002F4BEF"/>
    <w:rsid w:val="003A4B14"/>
    <w:rsid w:val="003F71DD"/>
    <w:rsid w:val="004543AC"/>
    <w:rsid w:val="004F6046"/>
    <w:rsid w:val="00581EE7"/>
    <w:rsid w:val="00586B6A"/>
    <w:rsid w:val="0059580C"/>
    <w:rsid w:val="005D3147"/>
    <w:rsid w:val="00677830"/>
    <w:rsid w:val="00685073"/>
    <w:rsid w:val="0068631B"/>
    <w:rsid w:val="00687AE2"/>
    <w:rsid w:val="006A536B"/>
    <w:rsid w:val="006D65C5"/>
    <w:rsid w:val="00764AB1"/>
    <w:rsid w:val="007659AA"/>
    <w:rsid w:val="0078181C"/>
    <w:rsid w:val="00791F98"/>
    <w:rsid w:val="007C3268"/>
    <w:rsid w:val="00800CC1"/>
    <w:rsid w:val="00843541"/>
    <w:rsid w:val="00866BC1"/>
    <w:rsid w:val="00866BF1"/>
    <w:rsid w:val="008F46D7"/>
    <w:rsid w:val="009320FA"/>
    <w:rsid w:val="00953336"/>
    <w:rsid w:val="00956225"/>
    <w:rsid w:val="009B0B77"/>
    <w:rsid w:val="009E15BF"/>
    <w:rsid w:val="00AB1370"/>
    <w:rsid w:val="00AF60DD"/>
    <w:rsid w:val="00B1453C"/>
    <w:rsid w:val="00B275FF"/>
    <w:rsid w:val="00B44028"/>
    <w:rsid w:val="00B538A9"/>
    <w:rsid w:val="00BC5327"/>
    <w:rsid w:val="00BD40B8"/>
    <w:rsid w:val="00CC6120"/>
    <w:rsid w:val="00CD1E26"/>
    <w:rsid w:val="00CF509C"/>
    <w:rsid w:val="00D41626"/>
    <w:rsid w:val="00D730FD"/>
    <w:rsid w:val="00D82424"/>
    <w:rsid w:val="00E14D97"/>
    <w:rsid w:val="00E158C1"/>
    <w:rsid w:val="00E31D2F"/>
    <w:rsid w:val="00F12C13"/>
    <w:rsid w:val="00F13994"/>
    <w:rsid w:val="00F17570"/>
    <w:rsid w:val="00F27843"/>
    <w:rsid w:val="00F805BC"/>
    <w:rsid w:val="00F910FB"/>
    <w:rsid w:val="00F97106"/>
    <w:rsid w:val="00FE2F1F"/>
    <w:rsid w:val="00FF47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69295"/>
  <w15:docId w15:val="{2B5DB646-415D-4323-B4DD-8CC842ED4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40B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qFormat/>
    <w:rsid w:val="001B799A"/>
    <w:pPr>
      <w:suppressAutoHyphens/>
    </w:pPr>
    <w:rPr>
      <w:rFonts w:ascii="Arial MT" w:eastAsia="Arial MT" w:hAnsi="Arial MT" w:cs="Arial MT"/>
    </w:rPr>
  </w:style>
  <w:style w:type="table" w:styleId="Grigliatabella">
    <w:name w:val="Table Grid"/>
    <w:basedOn w:val="Tabellanormale"/>
    <w:uiPriority w:val="39"/>
    <w:rsid w:val="001B799A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E158C1"/>
    <w:pPr>
      <w:suppressAutoHyphens/>
      <w:spacing w:line="25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styleId="Paragrafoelenco">
    <w:name w:val="List Paragraph"/>
    <w:basedOn w:val="Normale"/>
    <w:uiPriority w:val="34"/>
    <w:qFormat/>
    <w:rsid w:val="00E158C1"/>
    <w:pPr>
      <w:ind w:left="720"/>
      <w:contextualSpacing/>
    </w:pPr>
  </w:style>
  <w:style w:type="paragraph" w:customStyle="1" w:styleId="Default">
    <w:name w:val="Default"/>
    <w:rsid w:val="00FE2F1F"/>
    <w:pPr>
      <w:suppressAutoHyphens/>
      <w:spacing w:after="0" w:line="100" w:lineRule="atLeast"/>
    </w:pPr>
    <w:rPr>
      <w:rFonts w:ascii="Arial" w:eastAsia="SimSun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C3599-C2A9-4206-AED6-4B345B249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</dc:creator>
  <cp:lastModifiedBy>Sandra Roberi</cp:lastModifiedBy>
  <cp:revision>6</cp:revision>
  <cp:lastPrinted>2021-10-28T05:35:00Z</cp:lastPrinted>
  <dcterms:created xsi:type="dcterms:W3CDTF">2022-10-05T14:57:00Z</dcterms:created>
  <dcterms:modified xsi:type="dcterms:W3CDTF">2022-10-05T15:31:00Z</dcterms:modified>
</cp:coreProperties>
</file>